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Приложение 1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к Инструкции Банка России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от 16 августа 2017 года N 181-И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"О порядке представления резидентами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и нерезидентами уполномоченным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банкам подтверждающих документов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и информации при осуществлении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валютных операций, о единых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формах учета и отчетности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по валютным операциям, порядке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и сроках их представления"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026" w:rsidRPr="00E55F46" w:rsidRDefault="00101026" w:rsidP="001010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5F46">
        <w:rPr>
          <w:rFonts w:ascii="Times New Roman" w:hAnsi="Times New Roman" w:cs="Times New Roman"/>
          <w:b/>
          <w:bCs/>
        </w:rPr>
        <w:t>ПЕРЕЧЕНЬ КОДОВ ВИДОВ ОПЕРАЦИЙ РЕЗИДЕНТОВ И НЕРЕЗИДЕНТОВ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Код вида операции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Наименование вида операции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7"/>
            <w:bookmarkEnd w:id="1"/>
            <w:r w:rsidRPr="00E55F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Конверсионные операции резидентов в безналичной форме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Продажа резидентом иностранной валюты за валюту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Покупка резидентом иностранной валюты за валюту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28"/>
            <w:bookmarkEnd w:id="2"/>
            <w:r w:rsidRPr="00E55F4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Конверсионные операции нерезидентов в безналичной форме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Покупка нерезидентом валюты Российской Федерации за иностранную валюту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Продажа нерезидентом валюты Российской Федерации за иностранную валюту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36"/>
            <w:bookmarkEnd w:id="3"/>
            <w:r w:rsidRPr="00E55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28" w:history="1">
              <w:r w:rsidRPr="00E55F46">
                <w:rPr>
                  <w:rFonts w:ascii="Times New Roman" w:hAnsi="Times New Roman" w:cs="Times New Roman"/>
                </w:rPr>
                <w:t>группе 22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ar128" w:history="1">
              <w:r w:rsidRPr="00E55F46">
                <w:rPr>
                  <w:rFonts w:ascii="Times New Roman" w:hAnsi="Times New Roman" w:cs="Times New Roman"/>
                </w:rPr>
                <w:t>группе 22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вывозе товаров с территории Российской Федерации, за исключением расчетов по коду 22800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и нерезидентами при осуществлении внешнеторговой деятельности, связанной с ввозом на территорию Российской </w:t>
            </w:r>
            <w:r w:rsidRPr="00E55F46">
              <w:rPr>
                <w:rFonts w:ascii="Times New Roman" w:hAnsi="Times New Roman" w:cs="Times New Roman"/>
              </w:rPr>
              <w:lastRenderedPageBreak/>
              <w:t>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группе 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группе 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ввозе товаров на территорию Российской Федерации, за исключением расчетов по коду 23900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22800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23900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</w:t>
            </w:r>
            <w:r w:rsidRPr="00E55F46">
              <w:rPr>
                <w:rFonts w:ascii="Times New Roman" w:hAnsi="Times New Roman" w:cs="Times New Roman"/>
              </w:rPr>
              <w:lastRenderedPageBreak/>
              <w:t>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(авансовый платеж), за исключением расчетов по коду 20400, расчетов, указанных в </w:t>
            </w:r>
            <w:hyperlink w:anchor="Par128" w:history="1">
              <w:r w:rsidRPr="00E55F46">
                <w:rPr>
                  <w:rFonts w:ascii="Times New Roman" w:hAnsi="Times New Roman" w:cs="Times New Roman"/>
                </w:rPr>
                <w:t>группе 22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(отсрочка платежа), за исключением расчетов по коду 20400, расчетов, указанных в </w:t>
            </w:r>
            <w:hyperlink w:anchor="Par128" w:history="1">
              <w:r w:rsidRPr="00E55F46">
                <w:rPr>
                  <w:rFonts w:ascii="Times New Roman" w:hAnsi="Times New Roman" w:cs="Times New Roman"/>
                </w:rPr>
                <w:t>группе 22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группе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группе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28" w:history="1">
              <w:r w:rsidRPr="00E55F46">
                <w:rPr>
                  <w:rFonts w:ascii="Times New Roman" w:hAnsi="Times New Roman" w:cs="Times New Roman"/>
                </w:rPr>
                <w:t>группах 22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и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</w:t>
            </w:r>
            <w:r w:rsidRPr="00E55F46">
              <w:rPr>
                <w:rFonts w:ascii="Times New Roman" w:hAnsi="Times New Roman" w:cs="Times New Roman"/>
              </w:rPr>
              <w:lastRenderedPageBreak/>
              <w:t>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группе 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коду 21400, расчетов, указанных в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группе 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группе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группе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группах 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и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ar128"/>
            <w:bookmarkEnd w:id="4"/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</w:t>
            </w:r>
            <w:r w:rsidRPr="00E55F46">
              <w:rPr>
                <w:rFonts w:ascii="Times New Roman" w:hAnsi="Times New Roman" w:cs="Times New Roman"/>
              </w:rPr>
              <w:lastRenderedPageBreak/>
              <w:t xml:space="preserve">деятельности, в том числе исключительных прав на них, по договорам смешанного типа </w:t>
            </w:r>
            <w:hyperlink w:anchor="Par132" w:history="1">
              <w:r w:rsidRPr="00E55F4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</w:tbl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--------------------------------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32"/>
      <w:bookmarkEnd w:id="5"/>
      <w:r w:rsidRPr="00E55F46">
        <w:rPr>
          <w:rFonts w:ascii="Times New Roman" w:hAnsi="Times New Roman" w:cs="Times New Roman"/>
        </w:rPr>
        <w:t xml:space="preserve">&lt;1&gt; Коды видов операций данной группы и </w:t>
      </w:r>
      <w:hyperlink w:anchor="Par156" w:history="1">
        <w:r w:rsidRPr="00E55F46">
          <w:rPr>
            <w:rFonts w:ascii="Times New Roman" w:hAnsi="Times New Roman" w:cs="Times New Roman"/>
          </w:rPr>
          <w:t>группы 23</w:t>
        </w:r>
      </w:hyperlink>
      <w:r w:rsidRPr="00E55F46">
        <w:rPr>
          <w:rFonts w:ascii="Times New Roman" w:hAnsi="Times New Roman" w:cs="Times New Roman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 xml:space="preserve">договорам, указанным в </w:t>
      </w:r>
      <w:hyperlink r:id="rId4" w:history="1">
        <w:r w:rsidRPr="00E55F46">
          <w:rPr>
            <w:rFonts w:ascii="Times New Roman" w:hAnsi="Times New Roman" w:cs="Times New Roman"/>
          </w:rPr>
          <w:t>подпункте 4.1.2 пункта 4.1</w:t>
        </w:r>
      </w:hyperlink>
      <w:r w:rsidRPr="00E55F46">
        <w:rPr>
          <w:rFonts w:ascii="Times New Roman" w:hAnsi="Times New Roman" w:cs="Times New Roman"/>
        </w:rPr>
        <w:t xml:space="preserve"> настоящей Инструкции;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договорам финансовой аренды (лизинга);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5" w:history="1">
              <w:r w:rsidRPr="00E55F46">
                <w:rPr>
                  <w:rFonts w:ascii="Times New Roman" w:hAnsi="Times New Roman" w:cs="Times New Roman"/>
                </w:rPr>
                <w:t>подпункте 4.1.2 пункта 4.1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настоящей Инструкции (авансовый платеж)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6" w:history="1">
              <w:r w:rsidRPr="00E55F46">
                <w:rPr>
                  <w:rFonts w:ascii="Times New Roman" w:hAnsi="Times New Roman" w:cs="Times New Roman"/>
                </w:rPr>
                <w:t>подпункте 4.1.2 пункта 4.1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настоящей Инструкции (отсрочка платежа)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" w:name="Par156"/>
            <w:bookmarkEnd w:id="6"/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7" w:history="1">
              <w:r w:rsidRPr="00E55F46">
                <w:rPr>
                  <w:rFonts w:ascii="Times New Roman" w:hAnsi="Times New Roman" w:cs="Times New Roman"/>
                </w:rPr>
                <w:t>подпункте 4.1.2 пункта 4.1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настоящей Инструкции (авансовый платеж)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8" w:history="1">
              <w:r w:rsidRPr="00E55F46">
                <w:rPr>
                  <w:rFonts w:ascii="Times New Roman" w:hAnsi="Times New Roman" w:cs="Times New Roman"/>
                </w:rPr>
                <w:t>подпункте 4.1.2 пункта 4.1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настоящей Инструкции (отсрочка платежа)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за недвижимое имущество, приобретаемое за пределами территории Российской Федерации, в том числе </w:t>
            </w:r>
            <w:r w:rsidRPr="00E55F46">
              <w:rPr>
                <w:rFonts w:ascii="Times New Roman" w:hAnsi="Times New Roman" w:cs="Times New Roman"/>
              </w:rPr>
              <w:lastRenderedPageBreak/>
              <w:t>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ar36" w:history="1">
              <w:r w:rsidRPr="00E55F46">
                <w:rPr>
                  <w:rFonts w:ascii="Times New Roman" w:hAnsi="Times New Roman" w:cs="Times New Roman"/>
                </w:rPr>
                <w:t>группах 10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ar36" w:history="1">
              <w:r w:rsidRPr="00E55F46">
                <w:rPr>
                  <w:rFonts w:ascii="Times New Roman" w:hAnsi="Times New Roman" w:cs="Times New Roman"/>
                </w:rPr>
                <w:t>группах 10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ar36" w:history="1">
              <w:r w:rsidRPr="00E55F46">
                <w:rPr>
                  <w:rFonts w:ascii="Times New Roman" w:hAnsi="Times New Roman" w:cs="Times New Roman"/>
                </w:rPr>
                <w:t>группах 10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156" w:history="1">
              <w:r w:rsidRPr="00E55F46">
                <w:rPr>
                  <w:rFonts w:ascii="Times New Roman" w:hAnsi="Times New Roman" w:cs="Times New Roman"/>
                </w:rPr>
                <w:t>23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предоставлении резидентом нерезиденту займа по договору займа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инвестициями в форме капитальных вложений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" w:name="Par300"/>
            <w:bookmarkEnd w:id="7"/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группы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ценные бумаги, выданные резидентом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ценные бумаги, выданные нерезидентами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группы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ценные бумаги, выданные резидентами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ценные бумаги, выданные нерезидентами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8" w:name="Par346"/>
            <w:bookmarkEnd w:id="8"/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группы 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неэмиссионным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ценным бумагам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неэмиссионным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ценным бумагам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маржевые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 w:rsidRPr="00E55F46">
              <w:rPr>
                <w:rFonts w:ascii="Times New Roman" w:hAnsi="Times New Roman" w:cs="Times New Roman"/>
              </w:rPr>
              <w:t>маржевые</w:t>
            </w:r>
            <w:proofErr w:type="spellEnd"/>
            <w:r w:rsidRPr="00E55F46">
              <w:rPr>
                <w:rFonts w:ascii="Times New Roman" w:hAnsi="Times New Roman" w:cs="Times New Roman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9" w:name="Par386"/>
            <w:bookmarkEnd w:id="9"/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по договорам доверительного управления имуществом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Par412"/>
            <w:bookmarkEnd w:id="10"/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по договорам о брокерском обслуживании, за исключением расчетов по кодам </w:t>
            </w:r>
            <w:hyperlink w:anchor="Par300" w:history="1">
              <w:r w:rsidRPr="00E55F46">
                <w:rPr>
                  <w:rFonts w:ascii="Times New Roman" w:hAnsi="Times New Roman" w:cs="Times New Roman"/>
                </w:rPr>
                <w:t>групп 51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346" w:history="1">
              <w:r w:rsidRPr="00E55F46">
                <w:rPr>
                  <w:rFonts w:ascii="Times New Roman" w:hAnsi="Times New Roman" w:cs="Times New Roman"/>
                </w:rPr>
                <w:t>55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клиринговой организации - резидента в пользу нерезидента по договору об оказании клиринговых услуг, за исключением расчетов по коду 59800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9" w:history="1">
              <w:r w:rsidRPr="00E55F46">
                <w:rPr>
                  <w:rFonts w:ascii="Times New Roman" w:hAnsi="Times New Roman" w:cs="Times New Roman"/>
                </w:rPr>
                <w:t>законом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от 7 февраля 2011 года N 7-ФЗ "О клиринге,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10" w:history="1">
              <w:r w:rsidRPr="00E55F46">
                <w:rPr>
                  <w:rFonts w:ascii="Times New Roman" w:hAnsi="Times New Roman" w:cs="Times New Roman"/>
                </w:rPr>
                <w:t>законом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11" w:history="1">
              <w:r w:rsidRPr="00E55F46">
                <w:rPr>
                  <w:rFonts w:ascii="Times New Roman" w:hAnsi="Times New Roman" w:cs="Times New Roman"/>
                </w:rPr>
                <w:t>законом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финансовым агентом (фактором) - резидентом и резидентом в иностранной валюте и валюте Российской Федерации </w:t>
            </w:r>
            <w:proofErr w:type="gramStart"/>
            <w:r w:rsidRPr="00E55F46">
              <w:rPr>
                <w:rFonts w:ascii="Times New Roman" w:hAnsi="Times New Roman" w:cs="Times New Roman"/>
              </w:rPr>
              <w:t>в рамках</w:t>
            </w:r>
            <w:proofErr w:type="gramEnd"/>
            <w:r w:rsidRPr="00E55F46">
              <w:rPr>
                <w:rFonts w:ascii="Times New Roman" w:hAnsi="Times New Roman" w:cs="Times New Roman"/>
              </w:rPr>
              <w:t xml:space="preserve"> заключенных </w:t>
            </w:r>
            <w:r w:rsidRPr="00E55F46">
              <w:rPr>
                <w:rFonts w:ascii="Times New Roman" w:hAnsi="Times New Roman" w:cs="Times New Roman"/>
              </w:rPr>
              <w:lastRenderedPageBreak/>
              <w:t>между этими резидентами договоров финансирования под уступку денежного требования (факторинга)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</w:t>
            </w:r>
            <w:proofErr w:type="spellStart"/>
            <w:r w:rsidRPr="00E55F46">
              <w:rPr>
                <w:rFonts w:ascii="Times New Roman" w:hAnsi="Times New Roman" w:cs="Times New Roman"/>
              </w:rPr>
              <w:t>репо</w:t>
            </w:r>
            <w:proofErr w:type="spellEnd"/>
            <w:r w:rsidRPr="00E55F46">
              <w:rPr>
                <w:rFonts w:ascii="Times New Roman" w:hAnsi="Times New Roman" w:cs="Times New Roman"/>
              </w:rPr>
              <w:t>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r:id="rId12" w:history="1">
              <w:r w:rsidRPr="00E55F46">
                <w:rPr>
                  <w:rFonts w:ascii="Times New Roman" w:hAnsi="Times New Roman" w:cs="Times New Roman"/>
                </w:rPr>
                <w:t>разделом II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Неторговые операции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1" w:name="Par608"/>
            <w:bookmarkEnd w:id="11"/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ar17" w:history="1">
              <w:r w:rsidRPr="00E55F46">
                <w:rPr>
                  <w:rFonts w:ascii="Times New Roman" w:hAnsi="Times New Roman" w:cs="Times New Roman"/>
                </w:rPr>
                <w:t>группах 01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, </w:t>
            </w:r>
            <w:hyperlink w:anchor="Par28" w:history="1">
              <w:r w:rsidRPr="00E55F46">
                <w:rPr>
                  <w:rFonts w:ascii="Times New Roman" w:hAnsi="Times New Roman" w:cs="Times New Roman"/>
                </w:rPr>
                <w:t>02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, </w:t>
            </w:r>
            <w:hyperlink w:anchor="Par386" w:history="1">
              <w:r w:rsidRPr="00E55F46">
                <w:rPr>
                  <w:rFonts w:ascii="Times New Roman" w:hAnsi="Times New Roman" w:cs="Times New Roman"/>
                </w:rPr>
                <w:t>57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и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 </w:t>
            </w:r>
            <w:hyperlink w:anchor="Par612" w:history="1">
              <w:r w:rsidRPr="00E55F4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</w:tbl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5F46">
        <w:rPr>
          <w:rFonts w:ascii="Times New Roman" w:hAnsi="Times New Roman" w:cs="Times New Roman"/>
        </w:rPr>
        <w:t>--------------------------------</w:t>
      </w:r>
    </w:p>
    <w:p w:rsidR="00101026" w:rsidRPr="00E55F46" w:rsidRDefault="00101026" w:rsidP="001010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612"/>
      <w:bookmarkEnd w:id="12"/>
      <w:r w:rsidRPr="00E55F46">
        <w:rPr>
          <w:rFonts w:ascii="Times New Roman" w:hAnsi="Times New Roman" w:cs="Times New Roman"/>
        </w:rPr>
        <w:t xml:space="preserve">&lt;1&gt; Коды видов операций </w:t>
      </w:r>
      <w:hyperlink w:anchor="Par608" w:history="1">
        <w:r w:rsidRPr="00E55F46">
          <w:rPr>
            <w:rFonts w:ascii="Times New Roman" w:hAnsi="Times New Roman" w:cs="Times New Roman"/>
          </w:rPr>
          <w:t>группы 80</w:t>
        </w:r>
      </w:hyperlink>
      <w:r w:rsidRPr="00E55F46">
        <w:rPr>
          <w:rFonts w:ascii="Times New Roman" w:hAnsi="Times New Roman" w:cs="Times New Roman"/>
        </w:rPr>
        <w:t xml:space="preserve"> используются 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 уполномоченном банке.</w:t>
      </w:r>
    </w:p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Зачисление валюты Российской Федерации на банковский счет нерезидента в валюте Российской Федерации в связи с исполнением аккредитива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ar28" w:history="1">
              <w:r w:rsidRPr="00E55F46">
                <w:rPr>
                  <w:rFonts w:ascii="Times New Roman" w:hAnsi="Times New Roman" w:cs="Times New Roman"/>
                </w:rPr>
                <w:t>группах 02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, </w:t>
            </w:r>
            <w:hyperlink w:anchor="Par386" w:history="1">
              <w:r w:rsidRPr="00E55F46">
                <w:rPr>
                  <w:rFonts w:ascii="Times New Roman" w:hAnsi="Times New Roman" w:cs="Times New Roman"/>
                </w:rPr>
                <w:t>57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и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Перечня, и расчетов по кодам 80010, 80020, 80021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Зачисление иностранной валюты, валюты Российской Федерации на расчетный счет резидента в уполномоченном банке в связи с исполнением аккредитива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ar17" w:history="1">
              <w:r w:rsidRPr="00E55F46">
                <w:rPr>
                  <w:rFonts w:ascii="Times New Roman" w:hAnsi="Times New Roman" w:cs="Times New Roman"/>
                </w:rPr>
                <w:t>группах 01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, </w:t>
            </w:r>
            <w:hyperlink w:anchor="Par386" w:history="1">
              <w:r w:rsidRPr="00E55F46">
                <w:rPr>
                  <w:rFonts w:ascii="Times New Roman" w:hAnsi="Times New Roman" w:cs="Times New Roman"/>
                </w:rPr>
                <w:t>57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и </w:t>
            </w:r>
            <w:hyperlink w:anchor="Par412" w:history="1">
              <w:r w:rsidRPr="00E55F46">
                <w:rPr>
                  <w:rFonts w:ascii="Times New Roman" w:hAnsi="Times New Roman" w:cs="Times New Roman"/>
                </w:rPr>
                <w:t>58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Перечня, и расчетов по кодам 80110, 80120, 80121</w:t>
            </w:r>
          </w:p>
        </w:tc>
      </w:tr>
      <w:tr w:rsidR="00E55F46" w:rsidRPr="00E55F46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по прочим операциям, прямо не указанным в </w:t>
            </w:r>
            <w:hyperlink w:anchor="Par17" w:history="1">
              <w:r w:rsidRPr="00E55F46">
                <w:rPr>
                  <w:rFonts w:ascii="Times New Roman" w:hAnsi="Times New Roman" w:cs="Times New Roman"/>
                </w:rPr>
                <w:t>группах 01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608" w:history="1">
              <w:r w:rsidRPr="00E55F46">
                <w:rPr>
                  <w:rFonts w:ascii="Times New Roman" w:hAnsi="Times New Roman" w:cs="Times New Roman"/>
                </w:rPr>
                <w:t>80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обязательств другого резидента по заключенному между резидентами договору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заключенному между нерезидентами договору</w:t>
            </w:r>
          </w:p>
        </w:tc>
      </w:tr>
      <w:tr w:rsidR="00E55F46" w:rsidRPr="00E55F4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6" w:rsidRPr="00E55F46" w:rsidRDefault="00101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F46">
              <w:rPr>
                <w:rFonts w:ascii="Times New Roman" w:hAnsi="Times New Roman" w:cs="Times New Roman"/>
              </w:rPr>
              <w:t xml:space="preserve">Расчеты по операциям, не указанным в </w:t>
            </w:r>
            <w:hyperlink w:anchor="Par17" w:history="1">
              <w:r w:rsidRPr="00E55F46">
                <w:rPr>
                  <w:rFonts w:ascii="Times New Roman" w:hAnsi="Times New Roman" w:cs="Times New Roman"/>
                </w:rPr>
                <w:t>группах 01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- </w:t>
            </w:r>
            <w:hyperlink w:anchor="Par608" w:history="1">
              <w:r w:rsidRPr="00E55F46">
                <w:rPr>
                  <w:rFonts w:ascii="Times New Roman" w:hAnsi="Times New Roman" w:cs="Times New Roman"/>
                </w:rPr>
                <w:t>80</w:t>
              </w:r>
            </w:hyperlink>
            <w:r w:rsidRPr="00E55F46">
              <w:rPr>
                <w:rFonts w:ascii="Times New Roman" w:hAnsi="Times New Roman" w:cs="Times New Roman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101026" w:rsidRPr="00E55F46" w:rsidRDefault="00101026" w:rsidP="00101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20B7" w:rsidRPr="00E55F46" w:rsidRDefault="00CD20B7">
      <w:pPr>
        <w:rPr>
          <w:rFonts w:ascii="Times New Roman" w:hAnsi="Times New Roman" w:cs="Times New Roman"/>
        </w:rPr>
      </w:pPr>
    </w:p>
    <w:sectPr w:rsidR="00CD20B7" w:rsidRPr="00E55F46" w:rsidSect="00AF10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6"/>
    <w:rsid w:val="00101026"/>
    <w:rsid w:val="00CD20B7"/>
    <w:rsid w:val="00E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06AF6-A07D-4DD1-BC51-E62C145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BA96357FD11C5D65C84329F561588BFC9203988E9C36F40277AB2A30D79984452483A6036F744C3k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EBA96357FD11C5D65C84329F561588BFC9203988E9C36F40277AB2A30D79984452483A6036F744C3k3I" TargetMode="External"/><Relationship Id="rId12" Type="http://schemas.openxmlformats.org/officeDocument/2006/relationships/hyperlink" Target="consultantplus://offline/ref=DAEBA96357FD11C5D65C84329F561588BFC9203988E9C36F40277AB2A30D79984452483A6036F744C3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BA96357FD11C5D65C84329F561588BFC9203988E9C36F40277AB2A30D79984452483A6036F744C3k3I" TargetMode="External"/><Relationship Id="rId11" Type="http://schemas.openxmlformats.org/officeDocument/2006/relationships/hyperlink" Target="consultantplus://offline/ref=DAEBA96357FD11C5D65C84329F561588BFC325388EEAC36F40277AB2A3C0kDI" TargetMode="External"/><Relationship Id="rId5" Type="http://schemas.openxmlformats.org/officeDocument/2006/relationships/hyperlink" Target="consultantplus://offline/ref=DAEBA96357FD11C5D65C84329F561588BFC9203988E9C36F40277AB2A30D79984452483A6036F744C3k3I" TargetMode="External"/><Relationship Id="rId10" Type="http://schemas.openxmlformats.org/officeDocument/2006/relationships/hyperlink" Target="consultantplus://offline/ref=DAEBA96357FD11C5D65C84329F561588BFC325388EEAC36F40277AB2A3C0kDI" TargetMode="External"/><Relationship Id="rId4" Type="http://schemas.openxmlformats.org/officeDocument/2006/relationships/hyperlink" Target="consultantplus://offline/ref=DAEBA96357FD11C5D65C84329F561588BFC9203988E9C36F40277AB2A30D79984452483A6036F744C3k3I" TargetMode="External"/><Relationship Id="rId9" Type="http://schemas.openxmlformats.org/officeDocument/2006/relationships/hyperlink" Target="consultantplus://offline/ref=DAEBA96357FD11C5D65C84329F561588BFC325388EEAC36F40277AB2A3C0k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49879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Ольга Викторовна</dc:creator>
  <cp:keywords/>
  <dc:description/>
  <cp:lastModifiedBy>Левшина Ольга Викторовна</cp:lastModifiedBy>
  <cp:revision>3</cp:revision>
  <dcterms:created xsi:type="dcterms:W3CDTF">2018-02-26T08:36:00Z</dcterms:created>
  <dcterms:modified xsi:type="dcterms:W3CDTF">2018-02-26T08:50:00Z</dcterms:modified>
</cp:coreProperties>
</file>